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07BDE1FB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#101</w:t>
      </w:r>
      <w:r w:rsidR="00FE60C7">
        <w:rPr>
          <w:bCs/>
          <w:noProof w:val="0"/>
          <w:sz w:val="24"/>
          <w:szCs w:val="24"/>
        </w:rPr>
        <w:t>bis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D906E6">
        <w:rPr>
          <w:rFonts w:hint="eastAsia"/>
          <w:bCs/>
          <w:noProof w:val="0"/>
          <w:sz w:val="24"/>
          <w:szCs w:val="24"/>
        </w:rPr>
        <w:t>R</w:t>
      </w:r>
      <w:r w:rsidR="00CD4C7B" w:rsidRPr="00D906E6">
        <w:rPr>
          <w:bCs/>
          <w:noProof w:val="0"/>
          <w:sz w:val="24"/>
          <w:szCs w:val="24"/>
        </w:rPr>
        <w:t>2</w:t>
      </w:r>
      <w:r w:rsidR="00CD4C7B" w:rsidRPr="00D906E6">
        <w:rPr>
          <w:rFonts w:hint="eastAsia"/>
          <w:bCs/>
          <w:noProof w:val="0"/>
          <w:sz w:val="24"/>
          <w:szCs w:val="24"/>
        </w:rPr>
        <w:t>-</w:t>
      </w:r>
      <w:r w:rsidR="00CD4C7B" w:rsidRPr="00D906E6">
        <w:rPr>
          <w:bCs/>
          <w:noProof w:val="0"/>
          <w:sz w:val="24"/>
          <w:szCs w:val="24"/>
        </w:rPr>
        <w:t>1</w:t>
      </w:r>
      <w:r w:rsidR="00D3792D" w:rsidRPr="00D906E6">
        <w:rPr>
          <w:bCs/>
          <w:noProof w:val="0"/>
          <w:sz w:val="24"/>
          <w:szCs w:val="24"/>
        </w:rPr>
        <w:t>8</w:t>
      </w:r>
      <w:r w:rsidR="00D906E6">
        <w:rPr>
          <w:bCs/>
          <w:noProof w:val="0"/>
          <w:sz w:val="24"/>
          <w:szCs w:val="24"/>
        </w:rPr>
        <w:t>04908</w:t>
      </w:r>
    </w:p>
    <w:p w14:paraId="231362B2" w14:textId="0B4A8AD7" w:rsidR="00CD4C7B" w:rsidRPr="00B266B0" w:rsidRDefault="002317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231728">
        <w:rPr>
          <w:rFonts w:eastAsia="SimSun"/>
          <w:noProof w:val="0"/>
          <w:sz w:val="24"/>
          <w:szCs w:val="24"/>
          <w:lang w:eastAsia="zh-CN"/>
        </w:rPr>
        <w:t>Sanya, China, 16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Pr="00231728">
        <w:rPr>
          <w:rFonts w:eastAsia="SimSun"/>
          <w:noProof w:val="0"/>
          <w:sz w:val="24"/>
          <w:szCs w:val="24"/>
          <w:lang w:eastAsia="zh-CN"/>
        </w:rPr>
        <w:t xml:space="preserve"> - 20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231728">
        <w:rPr>
          <w:rFonts w:eastAsia="SimSun"/>
          <w:noProof w:val="0"/>
          <w:sz w:val="24"/>
          <w:szCs w:val="24"/>
          <w:lang w:eastAsia="zh-CN"/>
        </w:rPr>
        <w:t>April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96F9B5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906E6">
        <w:rPr>
          <w:rFonts w:cs="Arial"/>
          <w:b/>
          <w:bCs/>
          <w:sz w:val="24"/>
          <w:lang w:eastAsia="ja-JP"/>
        </w:rPr>
        <w:t>10.2.6</w:t>
      </w:r>
      <w:bookmarkStart w:id="0" w:name="_GoBack"/>
      <w:bookmarkEnd w:id="0"/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3A0CFA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60B68">
        <w:rPr>
          <w:rFonts w:ascii="Arial" w:hAnsi="Arial" w:cs="Arial"/>
          <w:b/>
          <w:bCs/>
          <w:sz w:val="24"/>
        </w:rPr>
        <w:t>Security Principles for SA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4B5EC7C9" w:rsidR="00CD4C7B" w:rsidRPr="006E13D1" w:rsidRDefault="000065B8" w:rsidP="00CD4C7B">
      <w:r>
        <w:t>SA3 has achieved some significant progress on the security framework for NG-RAN conn</w:t>
      </w:r>
      <w:r w:rsidR="00B46D53">
        <w:t>ected to 5GC</w:t>
      </w:r>
      <w:r w:rsidR="006F3C36">
        <w:t xml:space="preserve"> [</w:t>
      </w:r>
      <w:hyperlink r:id="rId7" w:history="1">
        <w:r w:rsidR="006F3C36" w:rsidRPr="006F3C36">
          <w:rPr>
            <w:rStyle w:val="Hyperlink"/>
          </w:rPr>
          <w:t>33.501</w:t>
        </w:r>
      </w:hyperlink>
      <w:r w:rsidR="006F3C36">
        <w:t>]</w:t>
      </w:r>
      <w:r w:rsidR="00B46D53">
        <w:t xml:space="preserve">. This contribution outlines the main mechanisms while a companion </w:t>
      </w:r>
      <w:r w:rsidR="00B46D53" w:rsidRPr="00D906E6">
        <w:t>CR [R2-18</w:t>
      </w:r>
      <w:r w:rsidR="00D906E6" w:rsidRPr="00D906E6">
        <w:t>04909</w:t>
      </w:r>
      <w:r w:rsidR="00B46D53">
        <w:t xml:space="preserve">] suggests reflecting them in </w:t>
      </w:r>
      <w:r w:rsidR="006F3C36">
        <w:t>the Stage 2 [</w:t>
      </w:r>
      <w:hyperlink r:id="rId8" w:history="1">
        <w:r w:rsidR="00B46D53" w:rsidRPr="006F3C36">
          <w:rPr>
            <w:rStyle w:val="Hyperlink"/>
          </w:rPr>
          <w:t>38.300</w:t>
        </w:r>
      </w:hyperlink>
      <w:r w:rsidR="006F3C36">
        <w:t>]</w:t>
      </w:r>
      <w:r w:rsidR="00B46D53">
        <w:t>.</w:t>
      </w:r>
    </w:p>
    <w:p w14:paraId="127ACA6D" w14:textId="49EF894C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B46D53">
        <w:t>Security Framework</w:t>
      </w:r>
    </w:p>
    <w:p w14:paraId="3884F67D" w14:textId="6D26F205" w:rsidR="00CD4C7B" w:rsidRDefault="00B46D53" w:rsidP="001B49C9">
      <w:r>
        <w:t xml:space="preserve">The security framework builds upon the well-established principles of LTE/EPC and </w:t>
      </w:r>
      <w:r w:rsidR="006F3C36">
        <w:t>can be summarized as follows</w:t>
      </w:r>
      <w:r>
        <w:t>:</w:t>
      </w:r>
    </w:p>
    <w:p w14:paraId="029228E9" w14:textId="02F7F4C1" w:rsidR="008F4A9D" w:rsidRDefault="008F4A9D" w:rsidP="006F3C36">
      <w:pPr>
        <w:pStyle w:val="B1"/>
      </w:pPr>
      <w:r>
        <w:t>-</w:t>
      </w:r>
      <w:r>
        <w:tab/>
        <w:t>The g</w:t>
      </w:r>
      <w:r w:rsidRPr="00B46C5A">
        <w:t xml:space="preserve">NB </w:t>
      </w:r>
      <w:r>
        <w:t xml:space="preserve">(AS) </w:t>
      </w:r>
      <w:r w:rsidRPr="00B46C5A">
        <w:t xml:space="preserve">keys are cryptographically separated from the </w:t>
      </w:r>
      <w:r>
        <w:t>5GC</w:t>
      </w:r>
      <w:r w:rsidRPr="00B46C5A">
        <w:t xml:space="preserve"> </w:t>
      </w:r>
      <w:r>
        <w:t>(NAS)</w:t>
      </w:r>
      <w:r w:rsidR="004E68EB">
        <w:t xml:space="preserve"> keys</w:t>
      </w:r>
      <w:r>
        <w:t>;</w:t>
      </w:r>
    </w:p>
    <w:p w14:paraId="67F84FC8" w14:textId="040A4CF2" w:rsidR="008F4A9D" w:rsidRDefault="008F4A9D" w:rsidP="006F3C36">
      <w:pPr>
        <w:pStyle w:val="B1"/>
      </w:pPr>
      <w:r>
        <w:t>-</w:t>
      </w:r>
      <w:r>
        <w:tab/>
      </w:r>
      <w:r w:rsidRPr="00B46C5A">
        <w:rPr>
          <w:lang w:eastAsia="zh-CN"/>
        </w:rPr>
        <w:t>Separate AS and NAS level security mode command procedures are used</w:t>
      </w:r>
      <w:r>
        <w:rPr>
          <w:lang w:eastAsia="zh-CN"/>
        </w:rPr>
        <w:t>;</w:t>
      </w:r>
    </w:p>
    <w:p w14:paraId="7B02B931" w14:textId="27264783" w:rsidR="006F3C36" w:rsidRDefault="00B46D53" w:rsidP="006F3C36">
      <w:pPr>
        <w:pStyle w:val="B1"/>
      </w:pPr>
      <w:r>
        <w:t>-</w:t>
      </w:r>
      <w:r>
        <w:tab/>
      </w:r>
      <w:r w:rsidR="006F3C36">
        <w:t xml:space="preserve">After a primary </w:t>
      </w:r>
      <w:r w:rsidR="00B44BAF">
        <w:t>AKA,</w:t>
      </w:r>
      <w:r w:rsidR="006F3C36">
        <w:t xml:space="preserve"> </w:t>
      </w:r>
      <w:r w:rsidR="006F3C36" w:rsidRPr="00A2035C">
        <w:t>K</w:t>
      </w:r>
      <w:r w:rsidR="006F3C36" w:rsidRPr="00A2035C">
        <w:rPr>
          <w:vertAlign w:val="subscript"/>
        </w:rPr>
        <w:t>SEAF</w:t>
      </w:r>
      <w:r w:rsidR="00B44BAF">
        <w:t xml:space="preserve"> is created and </w:t>
      </w:r>
      <w:r w:rsidR="006F3C36">
        <w:t>K</w:t>
      </w:r>
      <w:r w:rsidR="006F3C36" w:rsidRPr="001920BF">
        <w:rPr>
          <w:vertAlign w:val="subscript"/>
        </w:rPr>
        <w:t>AMF</w:t>
      </w:r>
      <w:r w:rsidR="006F3C36">
        <w:t xml:space="preserve"> is </w:t>
      </w:r>
      <w:r w:rsidR="00B44BAF">
        <w:t>derived;</w:t>
      </w:r>
    </w:p>
    <w:p w14:paraId="166BE004" w14:textId="0DBF6542" w:rsidR="006F3C36" w:rsidRDefault="006F3C36" w:rsidP="006F3C36">
      <w:pPr>
        <w:pStyle w:val="B1"/>
      </w:pPr>
      <w:r>
        <w:t>-</w:t>
      </w:r>
      <w:r>
        <w:tab/>
        <w:t>Based on</w:t>
      </w:r>
      <w:r w:rsidRPr="007B0C8B">
        <w:t xml:space="preserve"> K</w:t>
      </w:r>
      <w:r w:rsidRPr="007B0C8B">
        <w:rPr>
          <w:vertAlign w:val="subscript"/>
        </w:rPr>
        <w:t>AMF</w:t>
      </w:r>
      <w:r>
        <w:t xml:space="preserve">, </w:t>
      </w:r>
      <w:r w:rsidRPr="007B0C8B">
        <w:t>K</w:t>
      </w:r>
      <w:r w:rsidRPr="007B0C8B">
        <w:rPr>
          <w:vertAlign w:val="subscript"/>
        </w:rPr>
        <w:t>NASint</w:t>
      </w:r>
      <w:r w:rsidRPr="007B0C8B">
        <w:t xml:space="preserve"> and K</w:t>
      </w:r>
      <w:r w:rsidRPr="007B0C8B">
        <w:rPr>
          <w:vertAlign w:val="subscript"/>
        </w:rPr>
        <w:t>NASenc</w:t>
      </w:r>
      <w:r w:rsidRPr="007B0C8B">
        <w:t xml:space="preserve"> are </w:t>
      </w:r>
      <w:r>
        <w:t xml:space="preserve">derived </w:t>
      </w:r>
      <w:r w:rsidRPr="007B0C8B">
        <w:t xml:space="preserve">when running a successful NAS </w:t>
      </w:r>
      <w:r>
        <w:t xml:space="preserve">SMC </w:t>
      </w:r>
      <w:r w:rsidRPr="007B0C8B">
        <w:t>procedure</w:t>
      </w:r>
      <w:r w:rsidR="00B44BAF">
        <w:t>;</w:t>
      </w:r>
    </w:p>
    <w:p w14:paraId="39CE02D4" w14:textId="1B5D2D28" w:rsidR="006F3C36" w:rsidRDefault="006F3C36" w:rsidP="00B44BAF">
      <w:pPr>
        <w:pStyle w:val="B1"/>
      </w:pPr>
      <w:r>
        <w:t>-</w:t>
      </w:r>
      <w:r>
        <w:tab/>
      </w:r>
      <w:r w:rsidR="00B44BAF">
        <w:t xml:space="preserve">For </w:t>
      </w:r>
      <w:r w:rsidRPr="007B0C8B">
        <w:t>AS security between UE and gNB, AMF and the UE derive a K</w:t>
      </w:r>
      <w:r w:rsidRPr="007B0C8B">
        <w:rPr>
          <w:vertAlign w:val="subscript"/>
        </w:rPr>
        <w:t>gNB</w:t>
      </w:r>
      <w:r w:rsidR="00B44BAF">
        <w:t xml:space="preserve"> when transiting from IDLE to CONNECTED. </w:t>
      </w:r>
      <w:r w:rsidRPr="007B0C8B">
        <w:t>K</w:t>
      </w:r>
      <w:r w:rsidRPr="007B0C8B">
        <w:rPr>
          <w:vertAlign w:val="subscript"/>
        </w:rPr>
        <w:t>RRCint</w:t>
      </w:r>
      <w:r w:rsidRPr="007B0C8B">
        <w:t>, K</w:t>
      </w:r>
      <w:r w:rsidRPr="007B0C8B">
        <w:rPr>
          <w:vertAlign w:val="subscript"/>
        </w:rPr>
        <w:t>RRCenc</w:t>
      </w:r>
      <w:r w:rsidRPr="007B0C8B">
        <w:t>, K</w:t>
      </w:r>
      <w:r w:rsidRPr="007B0C8B">
        <w:rPr>
          <w:vertAlign w:val="subscript"/>
        </w:rPr>
        <w:t>UPint</w:t>
      </w:r>
      <w:r w:rsidRPr="007B0C8B">
        <w:t xml:space="preserve"> and K</w:t>
      </w:r>
      <w:r w:rsidRPr="007B0C8B">
        <w:rPr>
          <w:vertAlign w:val="subscript"/>
        </w:rPr>
        <w:t>UPenc</w:t>
      </w:r>
      <w:r w:rsidRPr="007B0C8B">
        <w:t xml:space="preserve"> are </w:t>
      </w:r>
      <w:r w:rsidR="00B44BAF">
        <w:t xml:space="preserve">then </w:t>
      </w:r>
      <w:r w:rsidRPr="007B0C8B">
        <w:t>derived based on K</w:t>
      </w:r>
      <w:r w:rsidRPr="007B0C8B">
        <w:rPr>
          <w:vertAlign w:val="subscript"/>
        </w:rPr>
        <w:t>gNB</w:t>
      </w:r>
      <w:r w:rsidRPr="007B0C8B">
        <w:t xml:space="preserve"> after a new K</w:t>
      </w:r>
      <w:r w:rsidRPr="007B0C8B">
        <w:rPr>
          <w:vertAlign w:val="subscript"/>
        </w:rPr>
        <w:t>gNB</w:t>
      </w:r>
      <w:r w:rsidRPr="007B0C8B">
        <w:t xml:space="preserve"> is </w:t>
      </w:r>
      <w:r w:rsidR="00B44BAF">
        <w:t>available;</w:t>
      </w:r>
    </w:p>
    <w:p w14:paraId="51A9B2F8" w14:textId="060961A1" w:rsidR="00B44BAF" w:rsidRDefault="006F3C36" w:rsidP="00B44BAF">
      <w:pPr>
        <w:pStyle w:val="B1"/>
      </w:pPr>
      <w:r>
        <w:t>-</w:t>
      </w:r>
      <w:r>
        <w:tab/>
      </w:r>
      <w:r w:rsidR="00B44BAF">
        <w:t xml:space="preserve">NCC controls whether horizontal </w:t>
      </w:r>
      <w:r w:rsidR="00167BE7">
        <w:t>(</w:t>
      </w:r>
      <w:r w:rsidR="00167BE7" w:rsidRPr="007B0C8B">
        <w:t>K</w:t>
      </w:r>
      <w:r w:rsidR="00167BE7" w:rsidRPr="007B0C8B">
        <w:rPr>
          <w:vertAlign w:val="subscript"/>
        </w:rPr>
        <w:t>gNB</w:t>
      </w:r>
      <w:r w:rsidR="00167BE7">
        <w:rPr>
          <w:vertAlign w:val="subscript"/>
        </w:rPr>
        <w:t>*</w:t>
      </w:r>
      <w:r w:rsidR="00167BE7">
        <w:t xml:space="preserve">) </w:t>
      </w:r>
      <w:r w:rsidR="00B44BAF">
        <w:t xml:space="preserve">or vertical </w:t>
      </w:r>
      <w:r w:rsidR="00167BE7">
        <w:t xml:space="preserve">(NH) </w:t>
      </w:r>
      <w:r w:rsidR="00B44BAF">
        <w:t>key derivation is used during mobility events.</w:t>
      </w:r>
    </w:p>
    <w:p w14:paraId="2EC6C1C3" w14:textId="6270361D" w:rsidR="00B46D53" w:rsidRDefault="00B44BAF" w:rsidP="00B44BAF">
      <w:pPr>
        <w:pStyle w:val="B1"/>
      </w:pPr>
      <w:r>
        <w:t>-</w:t>
      </w:r>
      <w:r>
        <w:tab/>
        <w:t xml:space="preserve">The key derivation </w:t>
      </w:r>
      <w:r w:rsidR="00B46D53">
        <w:t>provides bot</w:t>
      </w:r>
      <w:r>
        <w:t>h backward and forward security at NG-RAN level:</w:t>
      </w:r>
    </w:p>
    <w:p w14:paraId="766F8710" w14:textId="71EFF2FA" w:rsidR="00B44BAF" w:rsidRDefault="00B44BAF" w:rsidP="00B44BAF">
      <w:pPr>
        <w:pStyle w:val="B2"/>
      </w:pPr>
      <w:r>
        <w:t>-</w:t>
      </w:r>
      <w:r>
        <w:tab/>
        <w:t>backward security means that a gNB cannot compute a key previously used in another gNB (property of the key derivation operation);</w:t>
      </w:r>
    </w:p>
    <w:p w14:paraId="70B5B48A" w14:textId="7544725B" w:rsidR="00B44BAF" w:rsidRDefault="00B44BAF" w:rsidP="00B44BAF">
      <w:pPr>
        <w:pStyle w:val="B2"/>
      </w:pPr>
      <w:r w:rsidRPr="00B44BAF">
        <w:t>-</w:t>
      </w:r>
      <w:r w:rsidRPr="00B44BAF">
        <w:tab/>
      </w:r>
      <w:r>
        <w:t>forward security means that a gNB cannot compute a key after n hops (ensured by using vertical key derivation during which the basis – NH – is only known to the UE and to the AMF).</w:t>
      </w:r>
    </w:p>
    <w:p w14:paraId="5DE3FF2C" w14:textId="036BDB50" w:rsidR="00B44BAF" w:rsidRDefault="00B44BAF" w:rsidP="00B44BAF">
      <w:pPr>
        <w:pStyle w:val="B1"/>
      </w:pPr>
      <w:r>
        <w:t>-</w:t>
      </w:r>
      <w:r>
        <w:tab/>
        <w:t>When transiting to IDLE, all keys must be deleted in the gNB;</w:t>
      </w:r>
    </w:p>
    <w:p w14:paraId="5BC9326D" w14:textId="5DD835A3" w:rsidR="00B44BAF" w:rsidRDefault="00B44BAF" w:rsidP="00B44BAF">
      <w:pPr>
        <w:pStyle w:val="B1"/>
      </w:pPr>
      <w:r>
        <w:t>-</w:t>
      </w:r>
      <w:r>
        <w:tab/>
        <w:t xml:space="preserve">PCI and </w:t>
      </w:r>
      <w:r w:rsidRPr="007B0C8B">
        <w:t>ARFCN-DL</w:t>
      </w:r>
      <w:r>
        <w:t xml:space="preserve"> are used to derive </w:t>
      </w:r>
      <w:r w:rsidRPr="007B0C8B">
        <w:t>K</w:t>
      </w:r>
      <w:r w:rsidRPr="007B0C8B">
        <w:rPr>
          <w:vertAlign w:val="subscript"/>
        </w:rPr>
        <w:t>gNB</w:t>
      </w:r>
      <w:r w:rsidR="00167BE7">
        <w:t>;</w:t>
      </w:r>
    </w:p>
    <w:p w14:paraId="0E7C94CE" w14:textId="456D88F9" w:rsidR="00167BE7" w:rsidRDefault="00167BE7" w:rsidP="00167BE7">
      <w:pPr>
        <w:pStyle w:val="B1"/>
      </w:pPr>
      <w:r>
        <w:t>-</w:t>
      </w:r>
      <w:r>
        <w:tab/>
        <w:t>Integrity protection is now also available for the user plane.</w:t>
      </w:r>
    </w:p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0EFD3" w14:textId="77777777" w:rsidR="00DA4DD9" w:rsidRDefault="00DA4DD9">
      <w:r>
        <w:separator/>
      </w:r>
    </w:p>
  </w:endnote>
  <w:endnote w:type="continuationSeparator" w:id="0">
    <w:p w14:paraId="1C9B973C" w14:textId="77777777" w:rsidR="00DA4DD9" w:rsidRDefault="00DA4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2CBB6" w14:textId="77777777" w:rsidR="00DA4DD9" w:rsidRDefault="00DA4DD9">
      <w:r>
        <w:separator/>
      </w:r>
    </w:p>
  </w:footnote>
  <w:footnote w:type="continuationSeparator" w:id="0">
    <w:p w14:paraId="715A0C6B" w14:textId="77777777" w:rsidR="00DA4DD9" w:rsidRDefault="00DA4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5B8"/>
    <w:rsid w:val="00033397"/>
    <w:rsid w:val="00040095"/>
    <w:rsid w:val="00080512"/>
    <w:rsid w:val="00090468"/>
    <w:rsid w:val="000B7BCF"/>
    <w:rsid w:val="000C522B"/>
    <w:rsid w:val="000D58AB"/>
    <w:rsid w:val="00112F1A"/>
    <w:rsid w:val="00145075"/>
    <w:rsid w:val="00167BE7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747EC"/>
    <w:rsid w:val="002855BF"/>
    <w:rsid w:val="002F0D22"/>
    <w:rsid w:val="003172DC"/>
    <w:rsid w:val="00325AE3"/>
    <w:rsid w:val="00326069"/>
    <w:rsid w:val="0035462D"/>
    <w:rsid w:val="00364B41"/>
    <w:rsid w:val="003B40AD"/>
    <w:rsid w:val="003C4E37"/>
    <w:rsid w:val="003E16BE"/>
    <w:rsid w:val="004006E8"/>
    <w:rsid w:val="00401855"/>
    <w:rsid w:val="00477455"/>
    <w:rsid w:val="004A1F7B"/>
    <w:rsid w:val="004C44D2"/>
    <w:rsid w:val="004D3578"/>
    <w:rsid w:val="004D380D"/>
    <w:rsid w:val="004E213A"/>
    <w:rsid w:val="004E68EB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C66D8"/>
    <w:rsid w:val="006D1E24"/>
    <w:rsid w:val="006E1417"/>
    <w:rsid w:val="006F3C36"/>
    <w:rsid w:val="006F6A2C"/>
    <w:rsid w:val="00710201"/>
    <w:rsid w:val="007342B5"/>
    <w:rsid w:val="00734A5B"/>
    <w:rsid w:val="00744E76"/>
    <w:rsid w:val="00752EAA"/>
    <w:rsid w:val="00757D40"/>
    <w:rsid w:val="00765DB9"/>
    <w:rsid w:val="00781F0F"/>
    <w:rsid w:val="0078727C"/>
    <w:rsid w:val="0079049D"/>
    <w:rsid w:val="00793DC5"/>
    <w:rsid w:val="007B18D8"/>
    <w:rsid w:val="007C095F"/>
    <w:rsid w:val="008028A4"/>
    <w:rsid w:val="00813245"/>
    <w:rsid w:val="008768CA"/>
    <w:rsid w:val="00877EF9"/>
    <w:rsid w:val="00880559"/>
    <w:rsid w:val="008B5306"/>
    <w:rsid w:val="008D2E4D"/>
    <w:rsid w:val="008F4A9D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20941"/>
    <w:rsid w:val="00A53724"/>
    <w:rsid w:val="00A82346"/>
    <w:rsid w:val="00A9671C"/>
    <w:rsid w:val="00AA1553"/>
    <w:rsid w:val="00B05962"/>
    <w:rsid w:val="00B15449"/>
    <w:rsid w:val="00B27303"/>
    <w:rsid w:val="00B44BAF"/>
    <w:rsid w:val="00B46D53"/>
    <w:rsid w:val="00B47FD1"/>
    <w:rsid w:val="00B516BB"/>
    <w:rsid w:val="00BC3555"/>
    <w:rsid w:val="00C12B51"/>
    <w:rsid w:val="00C24650"/>
    <w:rsid w:val="00C33079"/>
    <w:rsid w:val="00C83A13"/>
    <w:rsid w:val="00C9068C"/>
    <w:rsid w:val="00C92967"/>
    <w:rsid w:val="00CA3D0C"/>
    <w:rsid w:val="00CA654B"/>
    <w:rsid w:val="00CD2A45"/>
    <w:rsid w:val="00CD4C7B"/>
    <w:rsid w:val="00D33BE3"/>
    <w:rsid w:val="00D3792D"/>
    <w:rsid w:val="00D55E47"/>
    <w:rsid w:val="00D62E19"/>
    <w:rsid w:val="00D738D6"/>
    <w:rsid w:val="00D80795"/>
    <w:rsid w:val="00D854BE"/>
    <w:rsid w:val="00D87E00"/>
    <w:rsid w:val="00D906E6"/>
    <w:rsid w:val="00D9134D"/>
    <w:rsid w:val="00D96D11"/>
    <w:rsid w:val="00DA4DD9"/>
    <w:rsid w:val="00DA7A03"/>
    <w:rsid w:val="00DB0DB8"/>
    <w:rsid w:val="00DB1818"/>
    <w:rsid w:val="00DC309B"/>
    <w:rsid w:val="00DC4DA2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0B68"/>
    <w:rsid w:val="00F653B8"/>
    <w:rsid w:val="00F71B89"/>
    <w:rsid w:val="00F7353C"/>
    <w:rsid w:val="00F76F8F"/>
    <w:rsid w:val="00FA1266"/>
    <w:rsid w:val="00FB36FA"/>
    <w:rsid w:val="00FC1192"/>
    <w:rsid w:val="00FE251B"/>
    <w:rsid w:val="00FE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6F3C3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383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33.501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40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1950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Sebire, Benoist (Nokia - JP/Tokyo)</cp:lastModifiedBy>
  <cp:revision>33</cp:revision>
  <dcterms:created xsi:type="dcterms:W3CDTF">2016-08-12T03:53:00Z</dcterms:created>
  <dcterms:modified xsi:type="dcterms:W3CDTF">2018-04-05T04:58:00Z</dcterms:modified>
</cp:coreProperties>
</file>